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731" w:rsidRDefault="00DD477A">
      <w:pPr>
        <w:tabs>
          <w:tab w:val="center" w:pos="4153"/>
          <w:tab w:val="right" w:pos="8306"/>
          <w:tab w:val="center" w:pos="9356"/>
        </w:tabs>
        <w:spacing w:after="0" w:line="240" w:lineRule="auto"/>
        <w:ind w:left="9923" w:hanging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105731" w:rsidRDefault="00105731">
      <w:pPr>
        <w:tabs>
          <w:tab w:val="center" w:pos="4153"/>
          <w:tab w:val="right" w:pos="8306"/>
          <w:tab w:val="center" w:pos="9356"/>
        </w:tabs>
        <w:spacing w:after="0" w:line="240" w:lineRule="auto"/>
        <w:ind w:left="9923" w:hanging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731" w:rsidRDefault="00DD477A">
      <w:pPr>
        <w:spacing w:after="120"/>
        <w:ind w:left="9923" w:hanging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</w:p>
    <w:p w:rsidR="00105731" w:rsidRDefault="00DD477A">
      <w:pPr>
        <w:spacing w:after="120"/>
        <w:ind w:left="9923" w:hanging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территориальной избирательной комиссии Горячеключевская</w:t>
      </w:r>
    </w:p>
    <w:p w:rsidR="00105731" w:rsidRDefault="00DD477A">
      <w:pPr>
        <w:spacing w:after="120"/>
        <w:ind w:left="9923" w:hanging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27.01.2026 г. № 2/9-6</w:t>
      </w:r>
    </w:p>
    <w:p w:rsidR="00105731" w:rsidRDefault="00105731">
      <w:pPr>
        <w:spacing w:after="120"/>
        <w:ind w:left="9923" w:hanging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731" w:rsidRDefault="00DD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Сводный план основных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территориальной избирательной комиссии Горячеключевская по обучению организаторов выборов и иных участников избирательного процесса, повышению правовой культуры избирателей на 2026 год</w:t>
      </w:r>
    </w:p>
    <w:p w:rsidR="00105731" w:rsidRDefault="00105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731" w:rsidRDefault="00DD477A">
      <w:pPr>
        <w:pStyle w:val="af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обучения членов территориальной и участковых избирательных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комиссий</w:t>
      </w:r>
    </w:p>
    <w:p w:rsidR="00105731" w:rsidRDefault="00105731">
      <w:pPr>
        <w:pStyle w:val="af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25" w:type="dxa"/>
        <w:tblLayout w:type="fixed"/>
        <w:tblLook w:val="04A0" w:firstRow="1" w:lastRow="0" w:firstColumn="1" w:lastColumn="0" w:noHBand="0" w:noVBand="1"/>
      </w:tblPr>
      <w:tblGrid>
        <w:gridCol w:w="774"/>
        <w:gridCol w:w="7310"/>
        <w:gridCol w:w="1730"/>
        <w:gridCol w:w="3199"/>
        <w:gridCol w:w="2112"/>
      </w:tblGrid>
      <w:tr w:rsidR="00105731">
        <w:trPr>
          <w:tblHeader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исполнения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Категории участников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члены ТИК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/>
              </w:rPr>
              <w:t xml:space="preserve">Участие членов </w:t>
            </w:r>
            <w:r>
              <w:rPr>
                <w:rFonts w:ascii="Times New Roman" w:hAnsi="Times New Roman"/>
              </w:rPr>
              <w:t>ТИК и УИК</w:t>
            </w:r>
            <w:r>
              <w:rPr>
                <w:rFonts w:ascii="Times New Roman" w:eastAsia="Calibri" w:hAnsi="Times New Roman"/>
              </w:rPr>
              <w:t xml:space="preserve"> в обучении, проводимом ЦИК России, ФЦИ при ЦИК России и РЦОИТ при ЦИК России (в том числе в режиме видеоконференцсвязи, интернет-трансляций учебных занятий и вебинаров)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весь период (согласно плану ЦИК России)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УИК, резерв УИК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  <w:p w:rsidR="00105731" w:rsidRDefault="00105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731"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обучающих семинарах (в том числе в режиме видеоконференцсвязи) для  членов  ТИК, УИК, иных участков избирательного процесса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(согласно плану)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М.Б. 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обучающих семинаров для членов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 участковых избирательных комиссий и др. участников избирательного процесса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(согласно плану)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УИК, резерв УИК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Регулярное размещение на Информационно-обучающем портале избирательных комиссий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рского края информации,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посвященной обучению кадров избирательных комиссий, размещение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 материалов в различных форматах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Весь период (согласно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плану)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Члены ТИК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М.Б. Репещук</w:t>
            </w:r>
          </w:p>
        </w:tc>
      </w:tr>
      <w:tr w:rsidR="00105731">
        <w:trPr>
          <w:trHeight w:val="88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предоставление в ИККК материалов по обучению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организаторов выборов (референдумов) и правового просвещения других участников избирательного (референдумного) процесса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учебно-методических материалов по вопросам избирательного права и избирательного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(референдумного) процесса для обучения организаторов выборов (референдумов) и правового просвещения других участников  избирательного(референдумного) процесса, в том числе представителей местных отделений политических партий, СМИ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ТИК,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УИК, резерв УИК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Участие в </w:t>
            </w:r>
            <w:r>
              <w:rPr>
                <w:rFonts w:eastAsia="Calibri"/>
                <w:sz w:val="24"/>
                <w:szCs w:val="24"/>
                <w:lang w:eastAsia="en-US"/>
              </w:rPr>
              <w:t>очно-дистанционного семинара для новых членов территориальных избирательных комиссий Краснодарского края (недавно назначенных) и системных администраторов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январь - февраль</w:t>
            </w:r>
          </w:p>
          <w:p w:rsidR="00105731" w:rsidRDefault="00DD477A">
            <w:pPr>
              <w:pStyle w:val="af6"/>
              <w:widowControl w:val="0"/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(по отдельному плану)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дистанционном обучении членов участковых избирательных комиссий с использованием Информационно-обучающего портала избирательной комиссии Краснодарского края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очно-дистанционном семинаре с секретарями территориальных избирательных комиссий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ТИК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Е.М. Белова</w:t>
            </w:r>
          </w:p>
        </w:tc>
      </w:tr>
      <w:tr w:rsidR="00105731"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Организация и проведение практических занятий (в том числе выездные) для организующих муниципальные выборы избирательных комиссий по приему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, проверке документов о выдвижения и регистрации, представленных кандидатами, уполномоченными представителями избирательных объединений. Подготовка, порядок оформления избирательной документации, проектов решений, основные ошибки избирательных комиссий при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их проверке (малыми группами)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 – апрель (по отдельному плану)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Cs w:val="24"/>
              </w:rPr>
              <w:t>М.Б. 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на информационном стенде, на интерне-странице ТИК Горячеключевская информационных и иных материалов, необходимых для обучения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 участковых избирательных комиссий и других участников избирательного (референдумного) процесса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М.Б. Репещук</w:t>
            </w:r>
          </w:p>
        </w:tc>
      </w:tr>
      <w:tr w:rsidR="00105731"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Подготовка и участие в очно-дистанционных обучающих семинаров для членов участковых избирательных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комиссий (вновь сформированных, прошедших переформирование) по теме: «Основы деятельности участковых избирательных комиссий»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– май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</w:pPr>
            <w:r>
              <w:rPr>
                <w:rFonts w:eastAsia="Calibri"/>
                <w:sz w:val="24"/>
                <w:szCs w:val="24"/>
                <w:lang w:eastAsia="en-US"/>
              </w:rPr>
              <w:t>Участие в онлайн-тестирования по итогам обучения членов участ</w:t>
            </w:r>
            <w:r>
              <w:rPr>
                <w:rFonts w:eastAsia="Calibri"/>
                <w:sz w:val="24"/>
                <w:szCs w:val="24"/>
                <w:lang w:eastAsia="en-US"/>
              </w:rPr>
              <w:t>ковых избирательных комиссий с использованием Информационно-обучающего портала избирательной комиссии Краснодарского края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105731" w:rsidRDefault="0010573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УИК, резерв УИК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102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обучения членов и резерва участковых избирательных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и др. участников избирательного процесса, в том числе представителей местных отделений политических партий, СМИ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УИК, резерв УИК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Участие в  3-дневном семинаре для государственных гражданских служащих аппарата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избирательной комиссии Краснодарского края и членов территориальных избирательных комиссий Краснодарского края с правом решающего голоса по теме: «Организационно-правовые основы подготовки и проведения выборов на территории Краснодарского края в 2026 году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           ( по отдельному плану)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 ТИК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 Участие в очно-дистанционного семинара для представителей региональных отделений политических партий по теме: «Участие избирательных объединений в избирательных кампаниях, назна</w:t>
            </w:r>
            <w:r>
              <w:rPr>
                <w:rFonts w:eastAsia="Calibri"/>
                <w:sz w:val="24"/>
                <w:szCs w:val="24"/>
                <w:lang w:eastAsia="en-US"/>
              </w:rPr>
              <w:t>ченных на единый день голосования 20 сентября 2026 года»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Члены, председатель ТИК</w:t>
            </w:r>
          </w:p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политических партий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Участие в дистанционном семинаре с председателями, бухгалтерами территориальных избирательных комиссий в режиме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виде</w:t>
            </w:r>
            <w:r>
              <w:rPr>
                <w:rFonts w:eastAsia="Calibri"/>
                <w:sz w:val="24"/>
                <w:szCs w:val="24"/>
                <w:lang w:eastAsia="en-US"/>
              </w:rPr>
              <w:t>оконференцсвязи по вопросам финансирования, составления отчётности о расходовании средств, выделенных на подготовку и проведение выборов Губернатора Краснодарского края</w:t>
            </w:r>
          </w:p>
          <w:p w:rsidR="00105731" w:rsidRDefault="00105731">
            <w:pPr>
              <w:pStyle w:val="af6"/>
              <w:widowControl w:val="0"/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Июнь (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отдельному плану)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Члены ТИК, бухгалтер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1.18.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Подготовка и </w:t>
            </w:r>
            <w:r>
              <w:rPr>
                <w:rFonts w:eastAsia="Calibri"/>
                <w:sz w:val="24"/>
                <w:szCs w:val="24"/>
                <w:lang w:eastAsia="en-US"/>
              </w:rPr>
              <w:t>участие в  очно-дистанционном семинаре для представителей средств массовой информации по теме: «Участие средств массовой информации в выборах, назначенных на единый день голосования 20 сентября 2026 года».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УИК,</w:t>
            </w:r>
          </w:p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 средств массово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информации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и участие в  дистанционном семинаре для операторов пунктов приема заявлений в избирательных комиссиях и работников государственного автономного учреждения Краснодарского края «Многофункциональный центр предоставл</w:t>
            </w:r>
            <w:r>
              <w:rPr>
                <w:rFonts w:eastAsia="Calibri"/>
                <w:sz w:val="24"/>
                <w:szCs w:val="24"/>
                <w:lang w:eastAsia="en-US"/>
              </w:rPr>
              <w:t>ения государственных и муниципальных услуг Краснодарского края» по вопросам, связанным с приемом заявлений о включении в список избирателей по месту нахождения на выборах Губернатора Краснодарского края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Подготовка и участие с  куратором ИККК в </w:t>
            </w:r>
            <w:r>
              <w:rPr>
                <w:rFonts w:eastAsia="Calibri"/>
                <w:sz w:val="24"/>
                <w:szCs w:val="24"/>
                <w:lang w:eastAsia="en-US"/>
              </w:rPr>
              <w:t>обучающем семинаре с членами участковых избирательных комиссий по вопросам подготовки и проведения выборов, назначенных на единый день голосования 20 сентября 2026 года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август – сентябрь</w:t>
            </w:r>
          </w:p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УИК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и участие онлайн-тестировании по итогам обучения членов участковых избирательных комиссий с использованием Информационно-обучающего портала избирательной комиссии Краснодарского края по вопросам подготовки и проведен</w:t>
            </w:r>
            <w:r>
              <w:rPr>
                <w:rFonts w:eastAsia="Calibri"/>
                <w:sz w:val="24"/>
                <w:szCs w:val="24"/>
                <w:lang w:eastAsia="en-US"/>
              </w:rPr>
              <w:t>ия выборов в единый день голосования 20 сентября 2026 года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  <w:jc w:val="center"/>
            </w:pPr>
            <w:r>
              <w:rPr>
                <w:sz w:val="24"/>
                <w:szCs w:val="24"/>
              </w:rPr>
              <w:t>август – сентябрь</w:t>
            </w:r>
          </w:p>
          <w:p w:rsidR="00105731" w:rsidRDefault="00105731">
            <w:pPr>
              <w:pStyle w:val="af6"/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Подготовка и участие в семинарах в режиме видеоконференцсвязи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для членов территориальных избирательных комиссий и участковых избирательных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комиссий, представителей политических партий, Общественной палаты Краснодарского края, наблюдателей с трансляцией в сети Интернет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1.23.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и участие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семинаре в режиме видеоконференцсвязи по теме: «Выборы  деп</w:t>
            </w:r>
            <w:r>
              <w:rPr>
                <w:rFonts w:eastAsia="Calibri"/>
                <w:sz w:val="24"/>
                <w:szCs w:val="24"/>
                <w:lang w:eastAsia="en-US"/>
              </w:rPr>
              <w:t>утатов Государственной Думы Федерального Собрания Российской Федерации девятого созыва»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ТИК, УИК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6"/>
              <w:widowControl w:val="0"/>
              <w:ind w:firstLine="0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Участие в  общекраевом  (очном) многодневном семинаре по итогам проведения избирательных кампаний на </w:t>
            </w:r>
            <w:r>
              <w:rPr>
                <w:rFonts w:eastAsia="Calibri"/>
                <w:sz w:val="24"/>
                <w:szCs w:val="24"/>
                <w:lang w:eastAsia="en-US"/>
              </w:rPr>
              <w:t>территории Краснодарского края в 2026 году и задачах по проведению избирательных кампаний в 2026 году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ноябрь - декабрь (по отдельному плану)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ТИК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tabs>
                <w:tab w:val="right" w:pos="9355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 аппаратном обучении сотрудников аппарата избирательной комиссии Крас</w:t>
            </w:r>
            <w:r>
              <w:rPr>
                <w:rFonts w:ascii="Times New Roman" w:hAnsi="Times New Roman"/>
                <w:sz w:val="24"/>
                <w:szCs w:val="24"/>
              </w:rPr>
              <w:t>нодарского края (очного, очно-дистанционно)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14-15"/>
              <w:widowControl w:val="0"/>
              <w:tabs>
                <w:tab w:val="right" w:pos="9355"/>
              </w:tabs>
              <w:ind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весь период (по отдельному плану)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ТИК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82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1.26.</w:t>
            </w:r>
          </w:p>
        </w:tc>
        <w:tc>
          <w:tcPr>
            <w:tcW w:w="7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Участие в  заседаниях Совета председателей территориальных избирательных комиссий Краснодарского края в формате консультативной площадки по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вопросам обмена опытом, распространению лучших практик работы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ТИК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</w:tbl>
    <w:p w:rsidR="00105731" w:rsidRDefault="00DD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731" w:rsidRDefault="00105731">
      <w:pPr>
        <w:tabs>
          <w:tab w:val="left" w:pos="918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731" w:rsidRDefault="00DD477A">
      <w:pPr>
        <w:tabs>
          <w:tab w:val="left" w:pos="918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Повышение правовой культуры избирателей и других участников избирательного (референдумного) процесса</w:t>
      </w:r>
    </w:p>
    <w:p w:rsidR="00105731" w:rsidRDefault="001057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776"/>
        <w:gridCol w:w="6951"/>
        <w:gridCol w:w="2193"/>
        <w:gridCol w:w="3107"/>
        <w:gridCol w:w="2107"/>
      </w:tblGrid>
      <w:tr w:rsidR="00105731">
        <w:trPr>
          <w:tblHeader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за подготовку и проведение мероприятия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избирательной комиссией Краснодарского края, Советом муниципального образования муниципальный округ город Горячий Ключ Краснодарского края восьмого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созыва и администрацией муниципального образования город Горячий Ключ, учреждениями и организациями, находящимися на территории муниципалитета, государственными органами, иными организациями по вопросам повышения правовой культуры избирателей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администрация города, Совет муниципального образования, образовательные учреждения городаа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политическими партиями, общественными организациями по вопросам повышения правовой культуры избирателей (участников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референдума)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политических партий, общественных организаций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семинаров, встреч, заседаний «круглых столов» и других мероприятий по вопросам повышения правовой культуры избирателей (учас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тников референдума)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молодежный общественный совет,  администрация города Горячий Ключ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библиотеками в сфере информационной, культурной, просветительской, научной и образовательной деятельности по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вопросам, связанным с организацией и проведением выборов, референдумов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607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заседаний Молодежного общественного Совета при избирательной комиссии Горячеключевская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молодежного общественного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на территории муниципального образования город Горячий Ключ мероприятий, посвященных Дню молодого избирателя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 (по отдельному плану)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и будущие избиратели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информационно-выставочных мероприятий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молодежный общественный совет, молодежный общественный совет, учреждения образования, культуры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«Дней открытых дверей», ознакомительных экскурс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ий в ТИК Горячеключевская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и будущие избиратели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Участие в организации и проведении в очном, очно-дистанционном, дистанционном форматах семинаров, встреч, заседаний «круглых столов» и других мероприятий по вопросам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повышения правовой культуры избирателей, проводимых избирательной комиссией Краснодарского края, иными организациями и учреждениями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Участие в лекционных занятиях образовательного проекта «Молодежная школа правовой и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политической культуры»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февраль – постановление,</w:t>
            </w:r>
          </w:p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март – май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молодежный общественный совет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участие в образовательной акции «Избирательный диктант» на территории муниципального образования город Горячий Ключ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молодежный общественный  совет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среди территориальных избирательных комиссий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лучшую информационную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в сети Интернет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 краевом конкурсе среди Молодежных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Советов при территориальных избирательных комиссиях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лучшую организацию работы в 2026 году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ТИК, молодежный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общественный  совет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 краевом конкурсе среди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молодежных участковых избирательных комиссий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лучшу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 организацию работы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ходе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выборов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единый день голосования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сентября 2026 года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МУИК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и участие в конкурсе научных студенческих работ и научно-практической конференции по вопросам теории и практики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избирательного законодательства в связи с проведением выборов, назначенных на единый день голосования 20 сентября 2026 года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февраль – июнь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молодежный общественный  совет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и участие в конкурсе на знание избирательного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законодательства среди студентов высших учебных заведений Краснодарского края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в течение года – обучение,</w:t>
            </w:r>
          </w:p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март - постановление,</w:t>
            </w:r>
          </w:p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октябрь – определение результатов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молодежный общественный  совет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Участии во Всероссийском конкурсе среди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1057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интернет-викторины «Имею право»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плана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Молодые и будущие избиратели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 общекраевом форуме молодых и будущих организаторов выборов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и будущие избиратели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eastAsia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  <w:szCs w:val="24"/>
              </w:rPr>
              <w:t>конкурсе среди участковых избирательных комиссий на лучшее оборудование помещения для голосования на выборах 20 сентября 2026 года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сентябрь-ноябрь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ТИК, УИК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1360"/>
        </w:trPr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2.21.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Участие в серии интеллектуальных игр по вопросам избирательного права и избирательного процесса «ИЗБИРАТЕЛЬНЫЙ МАРАФОН» (в рамках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регионального этапа Всероссийской олимпиады школьников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ноябрь-декабрь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и будущие организаторы выборов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празднованию Дня избирательной системы Краснодарского края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105731" w:rsidRDefault="00105731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повышению правовой культуры избирателей (интеллектуальные игры, конкурсы, викторины, диспуты и др.), посвященных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выборам, проходящим в единый день голосования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и будущие избиратели выборов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2.24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всероссийской олимпиаде среди учащихся старших классов общеобразовательных организаций по вопросам избирательного права и процесса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af2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и будущие избиратели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администрация города, управление образования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2.25.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</w:pPr>
            <w:r>
              <w:rPr>
                <w:rFonts w:ascii="Times New Roman" w:hAnsi="Times New Roman"/>
                <w:bCs/>
              </w:rPr>
              <w:t xml:space="preserve">Подготовка и участие в </w:t>
            </w:r>
            <w:r>
              <w:rPr>
                <w:rFonts w:ascii="Times New Roman" w:hAnsi="Times New Roman"/>
                <w:bCs/>
              </w:rPr>
              <w:t xml:space="preserve">конкурсе среди молодежных участковых избирательных комиссий Краснодарского края </w:t>
            </w:r>
            <w:r>
              <w:rPr>
                <w:rFonts w:ascii="Times New Roman" w:eastAsia="Calibri" w:hAnsi="Times New Roman"/>
              </w:rPr>
              <w:t>на лучшую организацию работы в 2026 году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март,</w:t>
            </w:r>
          </w:p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июнь – октябрь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ТИК,МОС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2.26.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</w:pPr>
            <w:r>
              <w:rPr>
                <w:rFonts w:ascii="Times New Roman" w:eastAsia="Calibri" w:hAnsi="Times New Roman"/>
                <w:color w:val="000000"/>
              </w:rPr>
              <w:t xml:space="preserve">Подготовка и участие в  конкурсе на лучшую организацию </w:t>
            </w:r>
            <w:r>
              <w:rPr>
                <w:rFonts w:ascii="Times New Roman" w:eastAsia="Calibri" w:hAnsi="Times New Roman"/>
                <w:color w:val="000000"/>
              </w:rPr>
              <w:t>добровольческой (волонтерской) деятельности в единый день голосования 20 сентября 2026 года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апрель,</w:t>
            </w:r>
          </w:p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июнь – октябрь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ТИК,МОС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2.27.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</w:pPr>
            <w:r>
              <w:rPr>
                <w:rFonts w:ascii="Times New Roman" w:hAnsi="Times New Roman"/>
                <w:szCs w:val="28"/>
              </w:rPr>
              <w:t>Подготовка и участие в  общекраевом форуме молодых и будущих организаторов выборов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апрель,</w:t>
            </w:r>
          </w:p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ТИК,МОС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2.28.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</w:pPr>
            <w:r>
              <w:rPr>
                <w:rFonts w:ascii="Times New Roman" w:hAnsi="Times New Roman"/>
                <w:szCs w:val="28"/>
              </w:rPr>
              <w:t>Подготовка и участие в интеллектуальном конкурсе «Вечевой колокол», приуроченного ко Дню Конституции Российской Федерации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апрель,</w:t>
            </w:r>
          </w:p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ТИК, МОС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2.29.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участие во Всероссийском конкурсе среди работников региональных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header3"/>
              <w:widowControl w:val="0"/>
              <w:jc w:val="center"/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2.30.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участников избирательного процесса достоверными и полными данными на основе анализа информационных событий по вопросам избирательного права и избирательного процесса, деятельности избирательных комиссий, в том числе в сетевых изданиях, социальн</w:t>
            </w:r>
            <w:r>
              <w:rPr>
                <w:rFonts w:ascii="Times New Roman" w:hAnsi="Times New Roman"/>
                <w:sz w:val="24"/>
                <w:szCs w:val="24"/>
              </w:rPr>
              <w:t>ых сетях, мессенджерах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pStyle w:val="header3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течении года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1428"/>
        </w:trPr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2.31.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Взаимодействие с управлением образования г. Горячий Ключ, по вопросу организации и проведения на территории муниципального образования  выборов в органы школьного (ученического) самоуправления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сентябрь –</w:t>
            </w:r>
          </w:p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2.32.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Подготовка и участие серии интеллектуальных игр «Избирательный марафон» (регионального этапа Всероссийской олимпиады школьников по вопросам избирательного права и избирательного процесса)</w:t>
            </w: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Регулярное размещение на интернет-странице ТИК Горячеключевская информации  о деятельности по повышению правовой культуры избирателей (участников референдума) и других участников избирательного процесса, обучению кадров участковых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избирательных комиссий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2.34.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Подготовка, участие в  проведении семинаров, встреч, заседаний «круглых столов» и других мероприятий по вопросам повышения правовой культуры избирателей (участников референдума), проводимых ТИК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</w:tbl>
    <w:p w:rsidR="00105731" w:rsidRDefault="001057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731" w:rsidRDefault="00105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731" w:rsidRDefault="00DD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Совершенствование работы по обучению организаторов выборов и иных участников избирательного процесса, повышению правовой культуры избирателей</w:t>
      </w:r>
    </w:p>
    <w:p w:rsidR="00105731" w:rsidRDefault="001057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652"/>
        <w:gridCol w:w="7254"/>
        <w:gridCol w:w="1773"/>
        <w:gridCol w:w="2359"/>
        <w:gridCol w:w="2522"/>
      </w:tblGrid>
      <w:tr w:rsidR="00105731">
        <w:trPr>
          <w:tblHeader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проведения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за подготовку и проведение мероприятия</w:t>
            </w:r>
          </w:p>
        </w:tc>
      </w:tr>
      <w:tr w:rsidR="00105731">
        <w:trPr>
          <w:tblHeader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Оказание организационно-методической помощи участковым избирательным комиссиям Новороссийского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района при проведении выборов в 2026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направленных на повышение правовой грамотности участников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бирательного процесса и электоральной активности избирателей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Обмен опытом работы с территориальными избирательными   комиссиями в области обучения организаторов выборов, повышения правовой культуры участников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избирательного процесса и электоральной активности избирателей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731" w:rsidRDefault="00DD47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развитию и модернизации интернет-страниц ТИК Горячеключевская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новых форм работы,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повышение правовой грамотности участников избирательного процесса и электоральной активности избирателей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 года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43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тестирования членов УИК по вопросам избирательного права и избирате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процесса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 года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УИК, резерв УИК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  <w:tr w:rsidR="00105731">
        <w:trPr>
          <w:trHeight w:val="543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7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Внедрение новых форм работы, в том числе дистанционных, направленных на повышение правовой грамотности участников избирательного процесса и электоральной активности избирателей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течение года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31" w:rsidRDefault="00DD47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М.Б. Репещук</w:t>
            </w:r>
          </w:p>
        </w:tc>
      </w:tr>
    </w:tbl>
    <w:p w:rsidR="00105731" w:rsidRDefault="00105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731" w:rsidRDefault="00DD47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территориальной</w:t>
      </w:r>
    </w:p>
    <w:p w:rsidR="00105731" w:rsidRDefault="00DD47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Горячеключевская                                                                                                            М.Б. Репещук</w:t>
      </w:r>
    </w:p>
    <w:sectPr w:rsidR="00105731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851" w:left="1134" w:header="709" w:footer="567" w:gutter="0"/>
      <w:cols w:space="720"/>
      <w:formProt w:val="0"/>
      <w:titlePg/>
      <w:docGrid w:linePitch="38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D477A">
      <w:pPr>
        <w:spacing w:after="0" w:line="240" w:lineRule="auto"/>
      </w:pPr>
      <w:r>
        <w:separator/>
      </w:r>
    </w:p>
  </w:endnote>
  <w:endnote w:type="continuationSeparator" w:id="0">
    <w:p w:rsidR="00000000" w:rsidRDefault="00DD4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731" w:rsidRDefault="0010573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731" w:rsidRDefault="00DD477A">
    <w:pPr>
      <w:pStyle w:val="af5"/>
      <w:jc w:val="both"/>
    </w:pPr>
    <w:r>
      <w:t xml:space="preserve"> Перечень </w:t>
    </w:r>
    <w:r>
      <w:t>мероприятий не является исчерпывающим. Название мероприятий и дата их проведения могут быть изменены по решению территориальной  избирательной комиссии Пригородная г. Новороссийска.</w:t>
    </w:r>
  </w:p>
  <w:p w:rsidR="00105731" w:rsidRDefault="00DD477A">
    <w:r>
      <w:t xml:space="preserve"> </w:t>
    </w:r>
    <w:r>
      <w:rPr>
        <w:rFonts w:ascii="Times New Roman" w:hAnsi="Times New Roman" w:cs="Times New Roman"/>
      </w:rPr>
      <w:t>Здесь и далее: ИККК – избирательная комиссия Краснодарского края, ТИК – т</w:t>
    </w:r>
    <w:r>
      <w:rPr>
        <w:rFonts w:ascii="Times New Roman" w:hAnsi="Times New Roman" w:cs="Times New Roman"/>
      </w:rPr>
      <w:t>ерриториальная избирательная комиссия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D477A">
      <w:pPr>
        <w:spacing w:after="0" w:line="240" w:lineRule="auto"/>
      </w:pPr>
      <w:r>
        <w:separator/>
      </w:r>
    </w:p>
  </w:footnote>
  <w:footnote w:type="continuationSeparator" w:id="0">
    <w:p w:rsidR="00000000" w:rsidRDefault="00DD4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731" w:rsidRDefault="00DD477A">
    <w:pPr>
      <w:pStyle w:val="af2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8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731" w:rsidRDefault="0010573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E4B40"/>
    <w:multiLevelType w:val="multilevel"/>
    <w:tmpl w:val="45788E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913B5A"/>
    <w:multiLevelType w:val="multilevel"/>
    <w:tmpl w:val="76121C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E02666A"/>
    <w:multiLevelType w:val="multilevel"/>
    <w:tmpl w:val="7C2064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731"/>
    <w:rsid w:val="00105731"/>
    <w:rsid w:val="00DD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61088"/>
  <w15:docId w15:val="{97B15088-9407-4F90-BCC8-26609FAB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65"/>
    <w:pPr>
      <w:spacing w:after="200" w:line="276" w:lineRule="auto"/>
    </w:pPr>
    <w:rPr>
      <w:sz w:val="22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qFormat/>
    <w:rsid w:val="00C22FEF"/>
  </w:style>
  <w:style w:type="character" w:customStyle="1" w:styleId="a6">
    <w:name w:val="Нижний колонтитул Знак"/>
    <w:basedOn w:val="a2"/>
    <w:uiPriority w:val="99"/>
    <w:qFormat/>
    <w:rsid w:val="00A94C55"/>
  </w:style>
  <w:style w:type="character" w:customStyle="1" w:styleId="a7">
    <w:name w:val="Текст сноски Знак"/>
    <w:basedOn w:val="a2"/>
    <w:semiHidden/>
    <w:qFormat/>
    <w:rsid w:val="00A94C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customStyle="1" w:styleId="FootnoteCharacters">
    <w:name w:val="Footnote Characters"/>
    <w:basedOn w:val="a2"/>
    <w:semiHidden/>
    <w:unhideWhenUsed/>
    <w:qFormat/>
    <w:rsid w:val="00A94C55"/>
    <w:rPr>
      <w:vertAlign w:val="superscript"/>
    </w:rPr>
  </w:style>
  <w:style w:type="character" w:customStyle="1" w:styleId="aa">
    <w:name w:val="Основной текст с отступом Знак"/>
    <w:basedOn w:val="a2"/>
    <w:qFormat/>
    <w:rsid w:val="00A94C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qFormat/>
    <w:rPr>
      <w:lang w:eastAsia="ru-RU"/>
    </w:rPr>
  </w:style>
  <w:style w:type="character" w:customStyle="1" w:styleId="ac">
    <w:name w:val="Текст выноски Знак"/>
    <w:qFormat/>
    <w:rPr>
      <w:rFonts w:ascii="Tahoma" w:eastAsia="Tahoma" w:hAnsi="Tahoma"/>
      <w:sz w:val="16"/>
      <w:szCs w:val="16"/>
      <w:lang w:eastAsia="ru-RU"/>
    </w:rPr>
  </w:style>
  <w:style w:type="character" w:customStyle="1" w:styleId="3">
    <w:name w:val="Основной текст 3 Знак"/>
    <w:qFormat/>
    <w:rPr>
      <w:szCs w:val="16"/>
      <w:lang w:eastAsia="ru-RU"/>
    </w:rPr>
  </w:style>
  <w:style w:type="character" w:customStyle="1" w:styleId="1">
    <w:name w:val="Заголовок 1 Знак"/>
    <w:qFormat/>
    <w:rPr>
      <w:bCs/>
      <w:szCs w:val="32"/>
      <w:lang w:eastAsia="ru-RU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d">
    <w:name w:val="List"/>
    <w:basedOn w:val="a1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uiPriority w:val="99"/>
    <w:unhideWhenUsed/>
    <w:rsid w:val="00C22FEF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List Paragraph"/>
    <w:basedOn w:val="a"/>
    <w:uiPriority w:val="34"/>
    <w:qFormat/>
    <w:rsid w:val="00C22FEF"/>
    <w:pPr>
      <w:ind w:left="720"/>
      <w:contextualSpacing/>
    </w:pPr>
  </w:style>
  <w:style w:type="paragraph" w:styleId="af4">
    <w:name w:val="footer"/>
    <w:basedOn w:val="a"/>
    <w:uiPriority w:val="99"/>
    <w:unhideWhenUsed/>
    <w:rsid w:val="00A94C55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note text"/>
    <w:basedOn w:val="a"/>
    <w:semiHidden/>
    <w:unhideWhenUsed/>
    <w:rsid w:val="00A94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unhideWhenUsed/>
    <w:rsid w:val="00A94C5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 Spacing"/>
    <w:uiPriority w:val="1"/>
    <w:qFormat/>
    <w:rsid w:val="0047779C"/>
    <w:rPr>
      <w:sz w:val="22"/>
    </w:rPr>
  </w:style>
  <w:style w:type="paragraph" w:customStyle="1" w:styleId="14-15">
    <w:name w:val="Текст14-15"/>
    <w:basedOn w:val="a"/>
    <w:qFormat/>
    <w:pPr>
      <w:spacing w:line="360" w:lineRule="auto"/>
      <w:ind w:firstLine="709"/>
      <w:jc w:val="both"/>
    </w:pPr>
    <w:rPr>
      <w:sz w:val="28"/>
      <w:szCs w:val="20"/>
      <w:lang w:eastAsia="ru-RU"/>
    </w:rPr>
  </w:style>
  <w:style w:type="paragraph" w:customStyle="1" w:styleId="Iauiue">
    <w:name w:val="Iau?iue"/>
    <w:qFormat/>
    <w:pPr>
      <w:spacing w:line="360" w:lineRule="auto"/>
      <w:ind w:firstLine="709"/>
      <w:jc w:val="both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paragraph" w:styleId="af8">
    <w:name w:val="Balloon Text"/>
    <w:basedOn w:val="a"/>
    <w:qFormat/>
    <w:rPr>
      <w:rFonts w:ascii="Tahoma" w:eastAsia="Tahoma" w:hAnsi="Tahoma"/>
      <w:sz w:val="16"/>
      <w:szCs w:val="16"/>
      <w:lang w:eastAsia="ru-RU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  <w:lang w:eastAsia="ru-RU"/>
    </w:rPr>
  </w:style>
  <w:style w:type="paragraph" w:customStyle="1" w:styleId="ConsPlusTitle">
    <w:name w:val="ConsPlusTitle"/>
    <w:qFormat/>
    <w:rsid w:val="009B6C9E"/>
    <w:pPr>
      <w:widowContro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header3">
    <w:name w:val="header;Знак;Знак3"/>
    <w:basedOn w:val="a"/>
    <w:qFormat/>
    <w:pPr>
      <w:tabs>
        <w:tab w:val="center" w:pos="4677"/>
        <w:tab w:val="right" w:pos="9355"/>
      </w:tabs>
    </w:pPr>
  </w:style>
  <w:style w:type="numbering" w:customStyle="1" w:styleId="afb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12</Pages>
  <Words>2661</Words>
  <Characters>15171</Characters>
  <Application>Microsoft Office Word</Application>
  <DocSecurity>0</DocSecurity>
  <Lines>126</Lines>
  <Paragraphs>35</Paragraphs>
  <ScaleCrop>false</ScaleCrop>
  <Company/>
  <LinksUpToDate>false</LinksUpToDate>
  <CharactersWithSpaces>17797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dc:description/>
  <cp:lastModifiedBy>Воловик Валентина Сергеевна</cp:lastModifiedBy>
  <cp:revision>32</cp:revision>
  <cp:lastPrinted>2018-02-08T10:58:00Z</cp:lastPrinted>
  <dcterms:created xsi:type="dcterms:W3CDTF">2023-01-09T10:46:00Z</dcterms:created>
  <dcterms:modified xsi:type="dcterms:W3CDTF">2026-01-28T13:47:00Z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